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96AAA">
      <w:pPr>
        <w:pStyle w:val="2"/>
        <w:keepNext w:val="0"/>
        <w:keepLines w:val="0"/>
        <w:spacing w:before="280" w:line="240" w:lineRule="auto"/>
        <w:jc w:val="center"/>
        <w:rPr>
          <w:rFonts w:hint="default"/>
          <w:b/>
          <w:color w:val="000000"/>
          <w:sz w:val="28"/>
          <w:szCs w:val="28"/>
          <w:rtl w:val="0"/>
          <w:lang w:val="en-US"/>
        </w:rPr>
      </w:pPr>
      <w:bookmarkStart w:id="0" w:name="_1rriing0kz2i" w:colFirst="0" w:colLast="0"/>
      <w:bookmarkEnd w:id="0"/>
      <w:bookmarkStart w:id="1" w:name="_zai60epwdwzo" w:colFirst="0" w:colLast="0"/>
      <w:bookmarkEnd w:id="1"/>
      <w:r>
        <w:rPr>
          <w:rFonts w:hint="default"/>
          <w:b/>
          <w:color w:val="000000"/>
          <w:sz w:val="28"/>
          <w:szCs w:val="28"/>
          <w:rtl w:val="0"/>
          <w:lang w:val="en-US"/>
        </w:rPr>
        <w:t>BRIEFER</w:t>
      </w:r>
      <w:bookmarkStart w:id="2" w:name="_GoBack"/>
      <w:bookmarkEnd w:id="2"/>
    </w:p>
    <w:p w14:paraId="51461662">
      <w:pPr>
        <w:pStyle w:val="2"/>
        <w:keepNext w:val="0"/>
        <w:keepLines w:val="0"/>
        <w:spacing w:before="280" w:line="240" w:lineRule="auto"/>
        <w:jc w:val="both"/>
        <w:rPr>
          <w:rFonts w:hint="default"/>
          <w:sz w:val="28"/>
          <w:szCs w:val="28"/>
          <w:rtl w:val="0"/>
          <w:lang w:val="en-US"/>
        </w:rPr>
      </w:pPr>
      <w:r>
        <w:rPr>
          <w:sz w:val="28"/>
          <w:szCs w:val="28"/>
          <w:rtl w:val="0"/>
        </w:rPr>
        <w:t>Inobasyon sa DRR-CCA:</w:t>
      </w:r>
      <w:r>
        <w:rPr>
          <w:rFonts w:hint="default"/>
          <w:sz w:val="28"/>
          <w:szCs w:val="28"/>
          <w:rtl w:val="0"/>
          <w:lang w:val="en-US"/>
        </w:rPr>
        <w:t xml:space="preserve"> </w:t>
      </w:r>
      <w:r>
        <w:rPr>
          <w:b/>
          <w:color w:val="000000"/>
          <w:sz w:val="28"/>
          <w:szCs w:val="28"/>
          <w:rtl w:val="0"/>
        </w:rPr>
        <w:t>Lawi Fetinanaan: Indigenous and Natural Healing Center</w:t>
      </w:r>
    </w:p>
    <w:p w14:paraId="35664F44">
      <w:pPr>
        <w:spacing w:before="240" w:line="240" w:lineRule="auto"/>
        <w:jc w:val="both"/>
        <w:rPr>
          <w:rFonts w:hint="default"/>
          <w:sz w:val="28"/>
          <w:szCs w:val="28"/>
          <w:rtl w:val="0"/>
          <w:lang w:val="en-US"/>
        </w:rPr>
      </w:pPr>
      <w:r>
        <w:rPr>
          <w:sz w:val="28"/>
          <w:szCs w:val="28"/>
          <w:rtl w:val="0"/>
        </w:rPr>
        <w:t>Nagpapatupad na Peoples’ Organization:</w:t>
      </w:r>
      <w:r>
        <w:rPr>
          <w:rFonts w:hint="default"/>
          <w:sz w:val="28"/>
          <w:szCs w:val="28"/>
          <w:rtl w:val="0"/>
          <w:lang w:val="en-US"/>
        </w:rPr>
        <w:t xml:space="preserve"> Pandan Tri-People Women’s Organization</w:t>
      </w:r>
    </w:p>
    <w:p w14:paraId="6334824E">
      <w:pPr>
        <w:spacing w:before="240" w:after="240" w:line="240" w:lineRule="auto"/>
        <w:jc w:val="both"/>
        <w:rPr>
          <w:b/>
          <w:sz w:val="28"/>
          <w:szCs w:val="28"/>
          <w:rtl w:val="0"/>
        </w:rPr>
      </w:pPr>
    </w:p>
    <w:p w14:paraId="0000001A">
      <w:pPr>
        <w:spacing w:before="240" w:after="240" w:line="240" w:lineRule="auto"/>
        <w:jc w:val="both"/>
        <w:rPr>
          <w:b/>
          <w:sz w:val="28"/>
          <w:szCs w:val="28"/>
        </w:rPr>
      </w:pPr>
      <w:r>
        <w:rPr>
          <w:b/>
          <w:sz w:val="28"/>
          <w:szCs w:val="28"/>
          <w:rtl w:val="0"/>
        </w:rPr>
        <w:t>Pagsusuri sa kalagayan/Sitwasyon:</w:t>
      </w:r>
    </w:p>
    <w:p w14:paraId="0000001B">
      <w:pPr>
        <w:spacing w:line="240" w:lineRule="auto"/>
        <w:jc w:val="both"/>
        <w:rPr>
          <w:sz w:val="28"/>
          <w:szCs w:val="28"/>
        </w:rPr>
      </w:pPr>
      <w:r>
        <w:rPr>
          <w:sz w:val="28"/>
          <w:szCs w:val="28"/>
          <w:rtl w:val="0"/>
        </w:rPr>
        <w:t>Para sa mga katutubo ng Barangay Pandan, South Upi, Maguindanao, nanatiling hamon ang pag-access sa serbisyong pangkalusugan. Ang pamayanang ito ng tribong Teduray at Lambangian, ay hindi lamang liblib at malayo, ito rin ay madalas apektado ng kalamidad at armadong tunggalian. Dahil sa patong-patong na mga krisis, mas naging bulnerable ang kalusugan ng mga mamamayan lalo na ang mga bata at kababaihan. Walang lokal na pasilidad para sa pagtugon ng lumalalang physical at mental health ng mga residente. Wala ring community-based interventions para sa dumaraming bilang ng mga may depression, anxiety at trauma dala ng armadong tunggalian.</w:t>
      </w:r>
    </w:p>
    <w:p w14:paraId="314E3AB5">
      <w:pPr>
        <w:spacing w:before="240" w:line="240" w:lineRule="auto"/>
        <w:jc w:val="both"/>
        <w:rPr>
          <w:b/>
          <w:sz w:val="28"/>
          <w:szCs w:val="28"/>
          <w:rtl w:val="0"/>
        </w:rPr>
      </w:pPr>
    </w:p>
    <w:p w14:paraId="0000001C">
      <w:pPr>
        <w:spacing w:before="240" w:line="240" w:lineRule="auto"/>
        <w:jc w:val="both"/>
        <w:rPr>
          <w:b/>
          <w:sz w:val="28"/>
          <w:szCs w:val="28"/>
        </w:rPr>
      </w:pPr>
      <w:r>
        <w:rPr>
          <w:b/>
          <w:sz w:val="28"/>
          <w:szCs w:val="28"/>
          <w:rtl w:val="0"/>
        </w:rPr>
        <w:t>Solusyon:</w:t>
      </w:r>
    </w:p>
    <w:p w14:paraId="0000001D">
      <w:pPr>
        <w:spacing w:line="240" w:lineRule="auto"/>
        <w:jc w:val="both"/>
        <w:rPr>
          <w:sz w:val="28"/>
          <w:szCs w:val="28"/>
        </w:rPr>
      </w:pPr>
    </w:p>
    <w:p w14:paraId="0000001E">
      <w:pPr>
        <w:spacing w:line="240" w:lineRule="auto"/>
        <w:jc w:val="both"/>
        <w:rPr>
          <w:sz w:val="28"/>
          <w:szCs w:val="28"/>
          <w:rtl w:val="0"/>
        </w:rPr>
      </w:pPr>
      <w:r>
        <w:rPr>
          <w:sz w:val="28"/>
          <w:szCs w:val="28"/>
          <w:rtl w:val="0"/>
        </w:rPr>
        <w:t>Ang tugon ng PTWO –ang inobasyong “Lawi Fetinanaan” o “house of healing”, isang natural healing center na nakaugat sa mga katutubong kaalaman at kasanayan. Sa pangunguna ng mga kababaihan, muling ipinanunumbalik ang pagtangkilik sa mga halamang gamot at ritwal bilang alternatibo sa makabagong serbisyong pangkalusugan. Kabilang dito ang mga pagsasanay sa mga kababaihan bilang community health volunteers at pagtatatag ng isang shared herbal garden.</w:t>
      </w:r>
    </w:p>
    <w:p w14:paraId="17925034">
      <w:pPr>
        <w:spacing w:line="240" w:lineRule="auto"/>
        <w:jc w:val="both"/>
        <w:rPr>
          <w:sz w:val="28"/>
          <w:szCs w:val="28"/>
          <w:rtl w:val="0"/>
        </w:rPr>
      </w:pPr>
    </w:p>
    <w:p w14:paraId="0000001F">
      <w:pPr>
        <w:spacing w:before="240" w:line="240" w:lineRule="auto"/>
        <w:jc w:val="both"/>
        <w:rPr>
          <w:b/>
          <w:sz w:val="28"/>
          <w:szCs w:val="28"/>
        </w:rPr>
      </w:pPr>
      <w:r>
        <w:rPr>
          <w:b/>
          <w:sz w:val="28"/>
          <w:szCs w:val="28"/>
          <w:rtl w:val="0"/>
        </w:rPr>
        <w:t>Epekto (Impact):</w:t>
      </w:r>
    </w:p>
    <w:p w14:paraId="00000020">
      <w:pPr>
        <w:spacing w:before="240" w:line="240" w:lineRule="auto"/>
        <w:ind w:firstLine="20"/>
        <w:jc w:val="both"/>
        <w:rPr>
          <w:b/>
          <w:sz w:val="28"/>
          <w:szCs w:val="28"/>
        </w:rPr>
      </w:pPr>
      <w:r>
        <w:rPr>
          <w:b/>
          <w:sz w:val="28"/>
          <w:szCs w:val="28"/>
          <w:rtl w:val="0"/>
        </w:rPr>
        <w:t>Dahil sa inobasyong ito ay…</w:t>
      </w:r>
    </w:p>
    <w:p w14:paraId="00000021">
      <w:pPr>
        <w:spacing w:line="240" w:lineRule="auto"/>
        <w:jc w:val="both"/>
        <w:rPr>
          <w:sz w:val="28"/>
          <w:szCs w:val="28"/>
        </w:rPr>
      </w:pPr>
      <w:r>
        <w:rPr>
          <w:sz w:val="28"/>
          <w:szCs w:val="28"/>
          <w:rtl w:val="0"/>
        </w:rPr>
        <w:t>… mas naging accessible at abot-kaya ang serbisyong pangkalusugan sa komunidad</w:t>
      </w:r>
    </w:p>
    <w:p w14:paraId="00000022">
      <w:pPr>
        <w:numPr>
          <w:ilvl w:val="0"/>
          <w:numId w:val="1"/>
        </w:numPr>
        <w:spacing w:line="240" w:lineRule="auto"/>
        <w:ind w:left="720" w:hanging="360"/>
        <w:jc w:val="both"/>
        <w:rPr>
          <w:sz w:val="28"/>
          <w:szCs w:val="28"/>
          <w:u w:val="none"/>
        </w:rPr>
      </w:pPr>
      <w:r>
        <w:rPr>
          <w:sz w:val="28"/>
          <w:szCs w:val="28"/>
          <w:rtl w:val="0"/>
        </w:rPr>
        <w:t>Nakapamahagi ang PTWO ng herbal products sa mga nabaha sa kanilang lugar</w:t>
      </w:r>
    </w:p>
    <w:p w14:paraId="00000023">
      <w:pPr>
        <w:numPr>
          <w:ilvl w:val="0"/>
          <w:numId w:val="1"/>
        </w:numPr>
        <w:spacing w:line="240" w:lineRule="auto"/>
        <w:ind w:left="720" w:hanging="360"/>
        <w:jc w:val="both"/>
        <w:rPr>
          <w:sz w:val="28"/>
          <w:szCs w:val="28"/>
          <w:u w:val="none"/>
        </w:rPr>
      </w:pPr>
      <w:r>
        <w:rPr>
          <w:sz w:val="28"/>
          <w:szCs w:val="28"/>
          <w:rtl w:val="0"/>
        </w:rPr>
        <w:t>Nabawasan ang pagtangkilik sa mahal at komersyal na mga gamot</w:t>
      </w:r>
    </w:p>
    <w:p w14:paraId="00000024">
      <w:pPr>
        <w:numPr>
          <w:ilvl w:val="0"/>
          <w:numId w:val="1"/>
        </w:numPr>
        <w:spacing w:line="240" w:lineRule="auto"/>
        <w:ind w:left="720" w:hanging="360"/>
        <w:jc w:val="both"/>
        <w:rPr>
          <w:sz w:val="28"/>
          <w:szCs w:val="28"/>
          <w:u w:val="none"/>
        </w:rPr>
      </w:pPr>
      <w:r>
        <w:rPr>
          <w:sz w:val="28"/>
          <w:szCs w:val="28"/>
          <w:rtl w:val="0"/>
        </w:rPr>
        <w:t>May mga taga ibang sitio rin ang dumarayo sa center</w:t>
      </w:r>
    </w:p>
    <w:p w14:paraId="00000025">
      <w:pPr>
        <w:spacing w:line="240" w:lineRule="auto"/>
        <w:ind w:left="720" w:firstLine="0"/>
        <w:jc w:val="both"/>
        <w:rPr>
          <w:sz w:val="28"/>
          <w:szCs w:val="28"/>
        </w:rPr>
      </w:pPr>
    </w:p>
    <w:p w14:paraId="00000026">
      <w:pPr>
        <w:spacing w:line="240" w:lineRule="auto"/>
        <w:ind w:left="720" w:firstLine="0"/>
        <w:jc w:val="both"/>
        <w:rPr>
          <w:sz w:val="28"/>
          <w:szCs w:val="28"/>
        </w:rPr>
      </w:pPr>
    </w:p>
    <w:p w14:paraId="00000027">
      <w:pPr>
        <w:spacing w:line="240" w:lineRule="auto"/>
        <w:ind w:left="0" w:firstLine="0"/>
        <w:jc w:val="both"/>
        <w:rPr>
          <w:sz w:val="28"/>
          <w:szCs w:val="28"/>
        </w:rPr>
      </w:pPr>
      <w:r>
        <w:rPr>
          <w:sz w:val="28"/>
          <w:szCs w:val="28"/>
          <w:rtl w:val="0"/>
        </w:rPr>
        <w:t>… nakibahagi na rin ang mismong mga residente sa pagpapatupad nito</w:t>
      </w:r>
    </w:p>
    <w:p w14:paraId="00000028">
      <w:pPr>
        <w:numPr>
          <w:ilvl w:val="0"/>
          <w:numId w:val="2"/>
        </w:numPr>
        <w:spacing w:line="240" w:lineRule="auto"/>
        <w:ind w:left="720" w:hanging="360"/>
        <w:jc w:val="both"/>
        <w:rPr>
          <w:sz w:val="28"/>
          <w:szCs w:val="28"/>
          <w:u w:val="none"/>
        </w:rPr>
      </w:pPr>
      <w:r>
        <w:rPr>
          <w:sz w:val="28"/>
          <w:szCs w:val="28"/>
          <w:rtl w:val="0"/>
        </w:rPr>
        <w:t>Nadagdagan ang bilang ng members at volunteers ng grupo</w:t>
      </w:r>
    </w:p>
    <w:p w14:paraId="476B6925">
      <w:pPr>
        <w:numPr>
          <w:ilvl w:val="0"/>
          <w:numId w:val="2"/>
        </w:numPr>
        <w:spacing w:line="240" w:lineRule="auto"/>
        <w:ind w:left="720" w:hanging="360"/>
        <w:jc w:val="both"/>
      </w:pPr>
      <w:r>
        <w:rPr>
          <w:sz w:val="28"/>
          <w:szCs w:val="28"/>
          <w:rtl w:val="0"/>
        </w:rPr>
        <w:t>Nagsilbing safe space ang center para sa mga kababaihan</w:t>
      </w:r>
    </w:p>
    <w:p w14:paraId="6A5A2467">
      <w:pPr>
        <w:numPr>
          <w:ilvl w:val="0"/>
          <w:numId w:val="2"/>
        </w:numPr>
        <w:spacing w:line="240" w:lineRule="auto"/>
        <w:ind w:left="720" w:hanging="360"/>
        <w:jc w:val="both"/>
      </w:pPr>
      <w:r>
        <w:rPr>
          <w:sz w:val="28"/>
          <w:szCs w:val="28"/>
          <w:rtl w:val="0"/>
        </w:rPr>
        <w:t>Na-endorse ng volunteer sa curriculum ng ALS/DepED</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704020202020204"/>
    <w:charset w:val="86"/>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FB19A"/>
    <w:multiLevelType w:val="multilevel"/>
    <w:tmpl w:val="FB7FB19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7BFBF7F9"/>
    <w:multiLevelType w:val="multilevel"/>
    <w:tmpl w:val="7BFBF7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61A66"/>
    <w:rsid w:val="2736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3"/>
    <w:basedOn w:val="1"/>
    <w:next w:val="1"/>
    <w:uiPriority w:val="0"/>
    <w:pPr>
      <w:keepNext/>
      <w:keepLines/>
      <w:pageBreakBefore w:val="0"/>
      <w:spacing w:before="320" w:after="80"/>
    </w:pPr>
    <w:rPr>
      <w:color w:val="434343"/>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2025-08-24T23:48:00Z</dcterms:created>
  <dc:creator>Jolina Garamay</dc:creator>
  <cp:lastModifiedBy>Jolina Garamay</cp:lastModifiedBy>
  <dcterms:modified xsi:type="dcterms:W3CDTF">2025-08-24T23:49:27Z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126762FB9E3557ED5334AB6868D1D41E_41</vt:lpwstr>
  </property>
</Properties>
</file>