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0045A">
      <w:pPr>
        <w:spacing w:before="240" w:after="240"/>
        <w:jc w:val="center"/>
        <w:rPr>
          <w:sz w:val="28"/>
          <w:szCs w:val="28"/>
          <w:rtl w:val="0"/>
        </w:rPr>
      </w:pPr>
      <w:r>
        <w:rPr>
          <w:rFonts w:hint="default" w:ascii="Arial Bold" w:hAnsi="Arial Bold" w:cs="Arial Bold"/>
          <w:b/>
          <w:bCs/>
          <w:sz w:val="28"/>
          <w:szCs w:val="28"/>
          <w:rtl w:val="0"/>
        </w:rPr>
        <w:t>BRIEFER</w:t>
      </w:r>
      <w:bookmarkStart w:id="0" w:name="_GoBack"/>
      <w:bookmarkEnd w:id="0"/>
    </w:p>
    <w:p w14:paraId="3C85B848">
      <w:pPr>
        <w:spacing w:before="240"/>
        <w:jc w:val="both"/>
        <w:rPr>
          <w:b/>
          <w:sz w:val="28"/>
          <w:szCs w:val="28"/>
        </w:rPr>
      </w:pPr>
      <w:r>
        <w:rPr>
          <w:sz w:val="28"/>
          <w:szCs w:val="28"/>
          <w:rtl w:val="0"/>
        </w:rPr>
        <w:t>Inobasyon sa DRR-CCA:</w:t>
      </w:r>
      <w:r>
        <w:rPr>
          <w:rFonts w:hint="default"/>
          <w:sz w:val="28"/>
          <w:szCs w:val="28"/>
          <w:rtl w:val="0"/>
          <w:lang w:val="en-US"/>
        </w:rPr>
        <w:t xml:space="preserve"> </w:t>
      </w:r>
      <w:r>
        <w:rPr>
          <w:b/>
          <w:sz w:val="28"/>
          <w:szCs w:val="28"/>
          <w:rtl w:val="0"/>
        </w:rPr>
        <w:t>Innovating Naci Dike Towards Better DRR Technology</w:t>
      </w:r>
    </w:p>
    <w:p w14:paraId="7B1A1A44">
      <w:pPr>
        <w:spacing w:before="240"/>
        <w:jc w:val="both"/>
        <w:rPr>
          <w:rFonts w:hint="default"/>
          <w:b/>
          <w:sz w:val="28"/>
          <w:szCs w:val="28"/>
          <w:rtl w:val="0"/>
          <w:lang w:val="en-US"/>
        </w:rPr>
      </w:pPr>
      <w:r>
        <w:rPr>
          <w:sz w:val="28"/>
          <w:szCs w:val="28"/>
          <w:rtl w:val="0"/>
        </w:rPr>
        <w:t>Nagpapatupad na Peoples’ Organization:</w:t>
      </w:r>
      <w:r>
        <w:rPr>
          <w:rFonts w:hint="default"/>
          <w:sz w:val="28"/>
          <w:szCs w:val="28"/>
          <w:rtl w:val="0"/>
          <w:lang w:val="en-US"/>
        </w:rPr>
        <w:t xml:space="preserve"> </w:t>
      </w:r>
      <w:r>
        <w:rPr>
          <w:b/>
          <w:sz w:val="28"/>
          <w:szCs w:val="28"/>
          <w:rtl w:val="0"/>
        </w:rPr>
        <w:t>Talahik Farmers Association (TFA)</w:t>
      </w:r>
    </w:p>
    <w:p w14:paraId="7C809AEC">
      <w:pPr>
        <w:spacing w:before="240" w:after="240"/>
        <w:jc w:val="both"/>
        <w:rPr>
          <w:b/>
          <w:sz w:val="28"/>
          <w:szCs w:val="28"/>
          <w:rtl w:val="0"/>
        </w:rPr>
      </w:pPr>
    </w:p>
    <w:p w14:paraId="000000B2">
      <w:pPr>
        <w:spacing w:before="240" w:after="240"/>
        <w:jc w:val="both"/>
        <w:rPr>
          <w:sz w:val="28"/>
          <w:szCs w:val="28"/>
        </w:rPr>
      </w:pPr>
      <w:r>
        <w:rPr>
          <w:b/>
          <w:sz w:val="28"/>
          <w:szCs w:val="28"/>
          <w:rtl w:val="0"/>
        </w:rPr>
        <w:t>Pagsusuri sa kalagayan/Sitwasyon:</w:t>
      </w:r>
    </w:p>
    <w:p w14:paraId="000000B4">
      <w:pPr>
        <w:spacing w:before="240"/>
        <w:jc w:val="both"/>
        <w:rPr>
          <w:sz w:val="28"/>
          <w:szCs w:val="28"/>
        </w:rPr>
      </w:pPr>
      <w:r>
        <w:rPr>
          <w:sz w:val="28"/>
          <w:szCs w:val="28"/>
          <w:rtl w:val="0"/>
        </w:rPr>
        <w:t>Sa tuwing malakas ang ulan, ang tubig na dumadaloy sa Ilog Suralah ay umaapaw at napupunta sa mga palayan. Kasama ng mataas at malakas na daloy ng tubig na ito ay ang debris tulad ng sanga o tangkay ng mga puno, mga mga retaso ng kahoy at iba pang uri ng kalat. Dahil dito, nasisisra ang mga pananim ng mga magsasaka na lalong nagpapahirap sa kanilang kalagayan. May kongkretong dike sa ilog subalit halos isang kilometro nito ay natibag bunga ng mga daloy tubig mula sa ilog.</w:t>
      </w:r>
    </w:p>
    <w:p w14:paraId="000000B5">
      <w:pPr>
        <w:spacing w:before="240"/>
        <w:jc w:val="both"/>
        <w:rPr>
          <w:b/>
          <w:sz w:val="28"/>
          <w:szCs w:val="28"/>
        </w:rPr>
      </w:pPr>
      <w:r>
        <w:rPr>
          <w:b/>
          <w:sz w:val="28"/>
          <w:szCs w:val="28"/>
          <w:rtl w:val="0"/>
        </w:rPr>
        <w:t xml:space="preserve"> </w:t>
      </w:r>
    </w:p>
    <w:p w14:paraId="000000B7">
      <w:pPr>
        <w:spacing w:before="240"/>
        <w:jc w:val="both"/>
        <w:rPr>
          <w:b/>
          <w:sz w:val="28"/>
          <w:szCs w:val="28"/>
        </w:rPr>
      </w:pPr>
      <w:r>
        <w:rPr>
          <w:b/>
          <w:sz w:val="28"/>
          <w:szCs w:val="28"/>
          <w:rtl w:val="0"/>
        </w:rPr>
        <w:t>Solusyon:</w:t>
      </w:r>
    </w:p>
    <w:p w14:paraId="000000B8">
      <w:pPr>
        <w:spacing w:before="240"/>
        <w:jc w:val="both"/>
        <w:rPr>
          <w:sz w:val="28"/>
          <w:szCs w:val="28"/>
        </w:rPr>
      </w:pPr>
      <w:r>
        <w:rPr>
          <w:sz w:val="28"/>
          <w:szCs w:val="28"/>
          <w:rtl w:val="0"/>
        </w:rPr>
        <w:t>Ang inobasyon ay kinatatampukan ng pagtutulos ng mga poste kawayan sa gilid ng nasirang kongkretong dike. sa harapan nito ay ang paglalagay ng balag ng kawayan na magsisilbing pansala sa mga debris. Sa likuran naman ay ang pagtatanim ng mga napier grass na magsisilbing pampatibay sa kapit ng lupa. Ito ay itinututring na isang nature-based solution.</w:t>
      </w:r>
    </w:p>
    <w:p w14:paraId="000000B9">
      <w:pPr>
        <w:spacing w:before="240"/>
        <w:jc w:val="both"/>
        <w:rPr>
          <w:b/>
          <w:sz w:val="28"/>
          <w:szCs w:val="28"/>
        </w:rPr>
      </w:pPr>
      <w:r>
        <w:rPr>
          <w:b/>
          <w:sz w:val="28"/>
          <w:szCs w:val="28"/>
          <w:rtl w:val="0"/>
        </w:rPr>
        <w:t xml:space="preserve"> </w:t>
      </w:r>
    </w:p>
    <w:p w14:paraId="000000BB">
      <w:pPr>
        <w:spacing w:before="240"/>
        <w:jc w:val="both"/>
        <w:rPr>
          <w:b/>
          <w:sz w:val="28"/>
          <w:szCs w:val="28"/>
        </w:rPr>
      </w:pPr>
      <w:r>
        <w:rPr>
          <w:b/>
          <w:sz w:val="28"/>
          <w:szCs w:val="28"/>
          <w:rtl w:val="0"/>
        </w:rPr>
        <w:t>Epekto (Impact):</w:t>
      </w:r>
    </w:p>
    <w:p w14:paraId="000000BC">
      <w:pPr>
        <w:spacing w:before="240"/>
        <w:jc w:val="both"/>
        <w:rPr>
          <w:b/>
          <w:sz w:val="28"/>
          <w:szCs w:val="28"/>
        </w:rPr>
      </w:pPr>
      <w:r>
        <w:rPr>
          <w:b/>
          <w:sz w:val="28"/>
          <w:szCs w:val="28"/>
          <w:rtl w:val="0"/>
        </w:rPr>
        <w:t>Dahil sa inobasyong ito ay…</w:t>
      </w:r>
    </w:p>
    <w:p w14:paraId="000000BD">
      <w:pPr>
        <w:spacing w:before="240"/>
        <w:jc w:val="both"/>
        <w:rPr>
          <w:b/>
          <w:sz w:val="28"/>
          <w:szCs w:val="28"/>
        </w:rPr>
      </w:pPr>
      <w:r>
        <w:rPr>
          <w:b/>
          <w:sz w:val="28"/>
          <w:szCs w:val="28"/>
          <w:rtl w:val="0"/>
        </w:rPr>
        <w:t xml:space="preserve"> </w:t>
      </w:r>
    </w:p>
    <w:p w14:paraId="000000BE">
      <w:pPr>
        <w:spacing w:before="240"/>
        <w:jc w:val="both"/>
        <w:rPr>
          <w:sz w:val="28"/>
          <w:szCs w:val="28"/>
        </w:rPr>
      </w:pPr>
      <w:r>
        <w:rPr>
          <w:sz w:val="28"/>
          <w:szCs w:val="28"/>
          <w:rtl w:val="0"/>
        </w:rPr>
        <w:t>… napangalagaan ang kabuhayan ng mga magsasaka</w:t>
      </w:r>
    </w:p>
    <w:p w14:paraId="000000BF">
      <w:pPr>
        <w:spacing w:before="240"/>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nasagip ang mga palayan at pananim mula sa malakas na daloy ng tubig-ulan mula sa ilog laluna noong bagyo sa taong 2022</w:t>
      </w:r>
    </w:p>
    <w:p w14:paraId="000000C0">
      <w:pPr>
        <w:ind w:left="1080" w:firstLine="0"/>
        <w:jc w:val="both"/>
        <w:rPr>
          <w:sz w:val="28"/>
          <w:szCs w:val="28"/>
        </w:rPr>
      </w:pPr>
      <w:r>
        <w:rPr>
          <w:sz w:val="28"/>
          <w:szCs w:val="28"/>
          <w:rtl w:val="0"/>
        </w:rPr>
        <w:t xml:space="preserve"> </w:t>
      </w:r>
    </w:p>
    <w:p w14:paraId="000000C1">
      <w:pPr>
        <w:spacing w:before="240"/>
        <w:jc w:val="both"/>
        <w:rPr>
          <w:sz w:val="28"/>
          <w:szCs w:val="28"/>
        </w:rPr>
      </w:pPr>
      <w:r>
        <w:rPr>
          <w:sz w:val="28"/>
          <w:szCs w:val="28"/>
          <w:rtl w:val="0"/>
        </w:rPr>
        <w:t>… umiral ang kolaborasyon ng mga stakeholders</w:t>
      </w:r>
    </w:p>
    <w:p w14:paraId="000000C2">
      <w:pPr>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Nagpahiram ng mga heavy equipment at naglaan ng teknikal na tulong ang MLGU</w:t>
      </w:r>
    </w:p>
    <w:p w14:paraId="000000C3">
      <w:pPr>
        <w:jc w:val="both"/>
        <w:rPr>
          <w:sz w:val="28"/>
          <w:szCs w:val="28"/>
        </w:rPr>
      </w:pPr>
      <w:r>
        <w:rPr>
          <w:sz w:val="28"/>
          <w:szCs w:val="28"/>
          <w:rtl w:val="0"/>
        </w:rPr>
        <w:t>Ø</w:t>
      </w:r>
      <w:r>
        <w:rPr>
          <w:rFonts w:ascii="Times New Roman" w:hAnsi="Times New Roman" w:eastAsia="Times New Roman" w:cs="Times New Roman"/>
          <w:sz w:val="28"/>
          <w:szCs w:val="28"/>
          <w:rtl w:val="0"/>
        </w:rPr>
        <w:t xml:space="preserve">  </w:t>
      </w:r>
      <w:r>
        <w:rPr>
          <w:sz w:val="28"/>
          <w:szCs w:val="28"/>
          <w:rtl w:val="0"/>
        </w:rPr>
        <w:t xml:space="preserve">Sa pamamagitan ng mga paaralan ay nagtanim naman ng napier grass ang mga istudyante na ibinebenta naman sa samahan para magamit na pampatibay ng lupa sa dike. </w:t>
      </w:r>
    </w:p>
    <w:p w14:paraId="6424378C">
      <w:pPr>
        <w:rPr>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rial Bold">
    <w:panose1 w:val="020B07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FD284"/>
    <w:rsid w:val="6BBD50A8"/>
    <w:rsid w:val="DBFFD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customStyle="1" w:styleId="4">
    <w:name w:val="_Style 13"/>
    <w:basedOn w:val="5"/>
    <w:uiPriority w:val="0"/>
    <w:tblPr>
      <w:tblCellMar>
        <w:top w:w="100" w:type="dxa"/>
        <w:left w:w="100" w:type="dxa"/>
        <w:bottom w:w="100" w:type="dxa"/>
        <w:right w:w="100" w:type="dxa"/>
      </w:tblCellMar>
    </w:tblPr>
  </w:style>
  <w:style w:type="table" w:customStyle="1" w:styleId="5">
    <w:name w:val="Table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2025-08-25T07:38:00Z</dcterms:created>
  <dc:creator>Jolina Garamay</dc:creator>
  <cp:lastModifiedBy>Jolina Garamay</cp:lastModifiedBy>
  <dcterms:modified xsi:type="dcterms:W3CDTF">2025-08-25T00:04:04Z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9A062EBC9D1E6B72E231AB686DC5DBA0_41</vt:lpwstr>
  </property>
</Properties>
</file>